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C28B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"NIKOLA TESLA"</w:t>
      </w:r>
    </w:p>
    <w:p w:rsidR="001F55F6" w:rsidRPr="001F55F6" w:rsidRDefault="003C28B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100237126</w:t>
      </w:r>
    </w:p>
    <w:p w:rsidR="001F55F6" w:rsidRPr="001F55F6" w:rsidRDefault="003C28B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FUTOŠKI PUT 25A</w:t>
      </w:r>
    </w:p>
    <w:p w:rsidR="001F55F6" w:rsidRPr="001F55F6" w:rsidRDefault="003C28B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:rsidR="001F55F6" w:rsidRPr="001F55F6" w:rsidRDefault="003C28B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C28B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23.02.2022</w:t>
      </w:r>
    </w:p>
    <w:p w:rsidR="001F55F6" w:rsidRPr="001F55F6" w:rsidRDefault="003C28B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I-362</w:t>
      </w:r>
    </w:p>
    <w:p w:rsidR="001F55F6" w:rsidRPr="00A9707B" w:rsidRDefault="003C28B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C28B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3C28B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"NIKOLA TESLA"</w:t>
      </w:r>
    </w:p>
    <w:p w:rsidR="001F55F6" w:rsidRPr="001F55F6" w:rsidRDefault="003C28B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02 2022</w:t>
      </w:r>
    </w:p>
    <w:p w:rsidR="001F55F6" w:rsidRPr="001F55F6" w:rsidRDefault="003C28B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MATERIJALA ZA OBRAZOVANJE, KULTURU I SPORT I ADMINISTRATIVNOG MATERIJALA</w:t>
      </w:r>
    </w:p>
    <w:p w:rsidR="001F55F6" w:rsidRPr="001F55F6" w:rsidRDefault="003C28B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F02-0003259</w:t>
      </w:r>
    </w:p>
    <w:p w:rsidR="001F55F6" w:rsidRPr="001F55F6" w:rsidRDefault="003C28B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A3CF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A3CFE" w:rsidRPr="005F01C2">
        <w:rPr>
          <w:rFonts w:asciiTheme="minorHAnsi" w:hAnsiTheme="minorHAnsi" w:cstheme="minorHAnsi"/>
          <w:sz w:val="20"/>
          <w:szCs w:val="20"/>
        </w:rPr>
      </w:r>
      <w:r w:rsidR="003A3CF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A3CF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A3CFE" w:rsidRPr="00AC11B5">
        <w:rPr>
          <w:rFonts w:asciiTheme="minorHAnsi" w:hAnsiTheme="minorHAnsi" w:cstheme="minorHAnsi"/>
          <w:sz w:val="20"/>
          <w:szCs w:val="20"/>
        </w:rPr>
      </w:r>
      <w:r w:rsidR="003A3CF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A3CF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A3CFE" w:rsidRPr="00AC11B5">
        <w:rPr>
          <w:rFonts w:asciiTheme="minorHAnsi" w:hAnsiTheme="minorHAnsi" w:cstheme="minorHAnsi"/>
          <w:sz w:val="20"/>
          <w:szCs w:val="20"/>
        </w:rPr>
      </w:r>
      <w:r w:rsidR="003A3CF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C28B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30190000</w:t>
      </w:r>
    </w:p>
    <w:p w:rsidR="001F55F6" w:rsidRPr="001F55F6" w:rsidRDefault="003C28B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MATERIJALA ZA OBRAZOVANJE, KULTURU I SPORT I ADMINISTRATIVNOG MATERIJALA</w:t>
      </w:r>
    </w:p>
    <w:p w:rsidR="001F55F6" w:rsidRPr="00B84A8C" w:rsidRDefault="003C28B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1.166.666,66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C28B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A3CF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C28B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POLAR STAR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108362499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CARA DUŠANA SILNOGA, 79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VETERNIK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21203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C28B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1.166.130,00</w:t>
      </w:r>
    </w:p>
    <w:p w:rsidR="001F55F6" w:rsidRPr="00B84A8C" w:rsidRDefault="003C28B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1.398.131,00</w:t>
      </w:r>
    </w:p>
    <w:p w:rsidR="001F55F6" w:rsidRPr="00B84A8C" w:rsidRDefault="003C28B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A3CF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A3CF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CFE">
        <w:trPr>
          <w:trHeight w:val="40"/>
        </w:trPr>
        <w:tc>
          <w:tcPr>
            <w:tcW w:w="15397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A3CF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MATERIJALA ZA OBRAZOVANJE, KULTURU I SPORT I ADMINISTRATIVNOG MATERIJALA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02 2022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I-279, 08.02.2022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1.166.666,66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A3C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30190000-Razna kancelarijska oprema i potrepštine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materijala za obrazovanje, kulturu , sport i administrati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vnog materijala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3A3CF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A3C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F02-0003259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10.02.2022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21.02.2022 13:00:00</w:t>
                  </w: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A3CF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Ime </w:t>
                  </w:r>
                  <w:r>
                    <w:rPr>
                      <w:color w:val="000000"/>
                      <w:sz w:val="20"/>
                      <w:szCs w:val="20"/>
                    </w:rPr>
                    <w:t>i prezime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RADMILA BUDISAVLJEVIĆ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Vedrana Veljović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Matić</w:t>
                  </w: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A3CF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A3CFE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A3CF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1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MATERIJALA ZA OBRAZOVANJE, KULTURU I SPORT I ADMINISTRATIVNOG MATERIJALA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3CFE" w:rsidRDefault="003A3C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rPr>
          <w:trHeight w:val="56"/>
        </w:trPr>
        <w:tc>
          <w:tcPr>
            <w:tcW w:w="15397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3CFE" w:rsidRDefault="003C28B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A3CFE" w:rsidRDefault="003A3CF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3A3CF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A3CF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21.02.2022 13:00:00</w:t>
                  </w:r>
                </w:p>
              </w:tc>
            </w:tr>
            <w:tr w:rsidR="003A3CF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21.02.2022 13:00:24</w:t>
                  </w:r>
                </w:p>
              </w:tc>
            </w:tr>
            <w:tr w:rsidR="003A3CFE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A3CF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3CF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073"/>
                          <w:gridCol w:w="2139"/>
                          <w:gridCol w:w="2083"/>
                          <w:gridCol w:w="1967"/>
                          <w:gridCol w:w="3016"/>
                        </w:tblGrid>
                        <w:tr w:rsidR="003A3CF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POLAR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STAR d.o.o., CARA DUŠANA SILNOGA, 79, 21203, VETERNIK,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21.2.2022. 09:30:33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Delovi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A3C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21.2.2022.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Uzorci za proizvode date u tehničkoj specifikaciji sa deklaracijom na srpskom jeziku iz koje se može utvrditi sastav proizvoda za sledeća dobra pod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rednim brojevima iz tehničke specifikacije : 1,2,6,10,29,30,34,35,43,46,47,48,52,53,54,67,68,70,71,72,73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74 su dostavljeni u prostorije škole - Naručioca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3CFE" w:rsidRDefault="003A3C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rPr>
          <w:trHeight w:val="62"/>
        </w:trPr>
        <w:tc>
          <w:tcPr>
            <w:tcW w:w="15397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3CFE" w:rsidRDefault="003C28B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A3CFE" w:rsidRDefault="003A3CF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3A3CF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A3CF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podnetih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</w:p>
              </w:tc>
            </w:tr>
            <w:tr w:rsidR="003A3CF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3A3CF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3"/>
                          <w:gridCol w:w="1128"/>
                          <w:gridCol w:w="1125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A3C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POLAR STAR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1166130.00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1398131.00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3CFE" w:rsidRDefault="003A3C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rPr>
          <w:trHeight w:val="50"/>
        </w:trPr>
        <w:tc>
          <w:tcPr>
            <w:tcW w:w="15392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A3CF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3A3CF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3A3CF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2"/>
                          <w:gridCol w:w="1127"/>
                          <w:gridCol w:w="1125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A3C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POLAR STAR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1166130.00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1398131.00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3CFE" w:rsidRDefault="003A3C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rPr>
          <w:trHeight w:val="48"/>
        </w:trPr>
        <w:tc>
          <w:tcPr>
            <w:tcW w:w="15392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3A3CF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CFE" w:rsidRDefault="003C28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3A3CFE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3A3CF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(sa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POLAR STAR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1.166.130,00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1.398.131,00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3CFE" w:rsidRDefault="003A3C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rPr>
          <w:trHeight w:val="14"/>
        </w:trPr>
        <w:tc>
          <w:tcPr>
            <w:tcW w:w="15392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3A3CF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A3CF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A3CF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A3C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3CF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A3CF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3CF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3CF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POLAR STAR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1.166.130,00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3CF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3CF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A3CF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3CFE" w:rsidRDefault="003C28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Pristigla je jedna ponuda. Ponuda je prihvatljiva, odgovarajuća i ispunjava uslove.</w:t>
                              </w:r>
                            </w:p>
                          </w:tc>
                        </w:tr>
                      </w:tbl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A3CF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A3CFE" w:rsidRDefault="003A3CF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A3CFE" w:rsidRDefault="003A3CF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A3CFE">
        <w:trPr>
          <w:trHeight w:val="523"/>
        </w:trPr>
        <w:tc>
          <w:tcPr>
            <w:tcW w:w="15392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A3CFE" w:rsidRDefault="003A3CF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A3CFE" w:rsidRDefault="003A3CF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A3C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C28BA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Pristigla je jedna ponuda. Ponuda je </w:t>
      </w:r>
      <w:r>
        <w:rPr>
          <w:rFonts w:ascii="Calibri" w:eastAsia="Calibri" w:hAnsi="Calibri" w:cs="Calibri"/>
        </w:rPr>
        <w:t>prihvatljiva, odgovarajuća i ispunjava uslove.</w:t>
      </w:r>
    </w:p>
    <w:p w:rsidR="001F55F6" w:rsidRPr="00F61EC9" w:rsidRDefault="003C28B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C28B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BA" w:rsidRDefault="003C28BA" w:rsidP="003A3CFE">
      <w:pPr>
        <w:spacing w:before="0" w:after="0"/>
      </w:pPr>
      <w:r>
        <w:separator/>
      </w:r>
    </w:p>
  </w:endnote>
  <w:endnote w:type="continuationSeparator" w:id="1">
    <w:p w:rsidR="003C28BA" w:rsidRDefault="003C28BA" w:rsidP="003A3CF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3A3CF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3A3CFE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C28BA">
      <w:rPr>
        <w:caps/>
        <w:sz w:val="12"/>
        <w:szCs w:val="12"/>
        <w:lang w:val="hr-HR"/>
      </w:rPr>
      <w:tab/>
    </w:r>
    <w:r w:rsidR="003C28B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C28B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6115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BA" w:rsidRDefault="003C28BA" w:rsidP="003A3CFE">
      <w:pPr>
        <w:spacing w:before="0" w:after="0"/>
      </w:pPr>
      <w:r>
        <w:separator/>
      </w:r>
    </w:p>
  </w:footnote>
  <w:footnote w:type="continuationSeparator" w:id="1">
    <w:p w:rsidR="003C28BA" w:rsidRDefault="003C28BA" w:rsidP="003A3CF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E" w:rsidRDefault="003A3C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A3CFE"/>
    <w:rsid w:val="003C28BA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61155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A3CF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cp:lastPrinted>2022-02-23T10:24:00Z</cp:lastPrinted>
  <dcterms:created xsi:type="dcterms:W3CDTF">2022-02-23T10:25:00Z</dcterms:created>
  <dcterms:modified xsi:type="dcterms:W3CDTF">2022-02-23T10:25:00Z</dcterms:modified>
</cp:coreProperties>
</file>